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  <w:keepNext/>
        <w:spacing w:before="120" w:after="60"/>
      </w:pPr>
      <w:r>
        <w:t>WORKING PLAN  /  WEEK TWO MILESTONE</w:t>
      </w:r>
    </w:p>
    <w:p>
      <w:pPr>
        <w:pStyle w:val="ResourceTitle"/>
      </w:pPr>
      <w:r>
        <w:t>Working Journal Definition</w:t>
      </w:r>
    </w:p>
    <w:p>
      <w:pPr>
        <w:spacing w:after="180" w:line="271" w:lineRule="auto"/>
      </w:pPr>
      <w:r>
        <w:rPr>
          <w:rFonts w:ascii="Inter" w:hAnsi="Inter"/>
          <w:b w:val="0"/>
          <w:color w:val="5E6B78"/>
          <w:sz w:val="19"/>
        </w:rPr>
        <w:t>Bring together your Week Two decisions. You can type directly into the shaded spaces in the DOCX or print the PDF and write by hand.</w:t>
      </w:r>
    </w:p>
    <w:p>
      <w:pPr>
        <w:spacing w:before="100" w:after="200"/>
      </w:pPr>
      <w:r>
        <w:rPr>
          <w:rFonts w:ascii="Inter" w:hAnsi="Inter"/>
          <w:b/>
          <w:color w:val="B8862B"/>
          <w:sz w:val="17"/>
        </w:rPr>
        <w:t xml:space="preserve">WORKING TITLE (OPTIONAL)   </w:t>
      </w:r>
      <w:r>
        <w:rPr>
          <w:rFonts w:ascii="Inter" w:hAnsi="Inter"/>
          <w:color w:val="183B58"/>
          <w:sz w:val="18"/>
        </w:rPr>
        <w:t>_____________________________________________________________</w:t>
      </w:r>
    </w:p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01  </w:t>
      </w:r>
      <w:r>
        <w:t>Your central message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What biblical truth or spiritual concern will connect your 30 daily entries?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trHeight w:val="1440" w:hRule="atLeast"/>
        </w:trPr>
        <w:tc>
          <w:tcPr>
            <w:tcW w:type="dxa" w:w="10022"/>
            <w:vAlign w:val="top"/>
            <w:shd w:fill="F8F6F2"/>
            <w:tcBorders>
              <w:left w:val="single" w:color="B8862B" w:sz="14"/>
              <w:bottom w:val="single" w:color="DCD4C8" w:sz="4"/>
              <w:top w:val="single" w:color="DCD4C8" w:sz="3"/>
              <w:right w:val="single" w:color="DCD4C8" w:sz="3"/>
            </w:tcBorders>
            <w:tcMar>
              <w:top w:w="160" w:type="dxa"/>
              <w:bottom w:w="135" w:type="dxa"/>
              <w:left w:w="170" w:type="dxa"/>
              <w:right w:w="160" w:type="dxa"/>
            </w:tcMar>
          </w:tcPr>
          <w:p>
            <w:pPr>
              <w:spacing w:after="0" w:line="276" w:lineRule="auto"/>
            </w:pPr>
          </w:p>
        </w:tc>
      </w:tr>
    </w:tbl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02  </w:t>
      </w:r>
      <w:r>
        <w:t>Your intended readers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Who might particularly benefit from this journal, and what are they facing or seeking?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trHeight w:val="1469" w:hRule="atLeast"/>
        </w:trPr>
        <w:tc>
          <w:tcPr>
            <w:tcW w:type="dxa" w:w="10022"/>
            <w:vAlign w:val="top"/>
            <w:shd w:fill="F8F6F2"/>
            <w:tcBorders>
              <w:left w:val="single" w:color="B8862B" w:sz="14"/>
              <w:bottom w:val="single" w:color="DCD4C8" w:sz="4"/>
              <w:top w:val="single" w:color="DCD4C8" w:sz="3"/>
              <w:right w:val="single" w:color="DCD4C8" w:sz="3"/>
            </w:tcBorders>
            <w:tcMar>
              <w:top w:w="160" w:type="dxa"/>
              <w:bottom w:w="135" w:type="dxa"/>
              <w:left w:w="170" w:type="dxa"/>
              <w:right w:w="160" w:type="dxa"/>
            </w:tcMar>
          </w:tcPr>
          <w:p>
            <w:pPr>
              <w:spacing w:after="0" w:line="276" w:lineRule="auto"/>
            </w:pPr>
          </w:p>
        </w:tc>
      </w:tr>
    </w:tbl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03  </w:t>
      </w:r>
      <w:r>
        <w:t>Your desired reader outcome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What understanding, personal reflection, and response do you hope to encourage?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trHeight w:val="1440" w:hRule="atLeast"/>
        </w:trPr>
        <w:tc>
          <w:tcPr>
            <w:tcW w:type="dxa" w:w="10022"/>
            <w:vAlign w:val="top"/>
            <w:shd w:fill="F8F6F2"/>
            <w:tcBorders>
              <w:left w:val="single" w:color="B8862B" w:sz="14"/>
              <w:bottom w:val="single" w:color="DCD4C8" w:sz="4"/>
              <w:top w:val="single" w:color="DCD4C8" w:sz="3"/>
              <w:right w:val="single" w:color="DCD4C8" w:sz="3"/>
            </w:tcBorders>
            <w:tcMar>
              <w:top w:w="160" w:type="dxa"/>
              <w:bottom w:w="135" w:type="dxa"/>
              <w:left w:w="170" w:type="dxa"/>
              <w:right w:w="160" w:type="dxa"/>
            </w:tcMar>
          </w:tcPr>
          <w:p>
            <w:pPr>
              <w:spacing w:after="0" w:line="276" w:lineRule="auto"/>
            </w:pPr>
          </w:p>
        </w:tc>
      </w:tr>
    </w:tbl>
    <w:p>
      <w:pPr>
        <w:spacing w:after="0" w:line="271" w:lineRule="auto" w:before="220"/>
      </w:pPr>
      <w:r>
        <w:rPr>
          <w:rFonts w:ascii="Inter" w:hAnsi="Inter"/>
          <w:b w:val="0"/>
          <w:color w:val="5E6B78"/>
          <w:sz w:val="17"/>
        </w:rPr>
        <w:t>These statements give your journal direction. You may refine them as you study Scripture, plan the entries, and draft the manuscript.</w:t>
      </w:r>
    </w:p>
    <w:p>
      <w:r>
        <w:br w:type="page"/>
      </w:r>
    </w:p>
    <w:p>
      <w:pPr>
        <w:pStyle w:val="Eyebrow"/>
        <w:keepNext/>
        <w:spacing w:before="120" w:after="60"/>
      </w:pPr>
      <w:r>
        <w:t>SOURCE MATERIALS  /  DECISIONS FOR LATER</w:t>
      </w:r>
    </w:p>
    <w:p>
      <w:pPr>
        <w:pStyle w:val="ResourceTitle"/>
      </w:pPr>
      <w:r>
        <w:t>Materials &amp; Next Steps</w:t>
      </w:r>
    </w:p>
    <w:p>
      <w:pPr>
        <w:spacing w:after="200" w:line="271" w:lineRule="auto"/>
      </w:pPr>
      <w:r>
        <w:rPr>
          <w:rFonts w:ascii="Inter" w:hAnsi="Inter"/>
          <w:b w:val="0"/>
          <w:color w:val="5E6B78"/>
          <w:sz w:val="18"/>
        </w:rPr>
        <w:t>Record promising starting points, not every source you own. Your detailed Material Inventory can stay in your Journal Project Organizer.</w:t>
      </w:r>
    </w:p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04  </w:t>
      </w:r>
      <w:r>
        <w:t>Promising source materials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Select three to five notes, Scripture leads, experiences, or questions that may serve your message.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624"/>
      </w:tblGrid>
      <w:tr>
        <w:trPr>
          <w:trHeight w:val="461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0C2A48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6"/>
              </w:rPr>
              <w:t>MATERIAL / SCRIPTURE / IDEA</w:t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0C2A48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6"/>
              </w:rPr>
              <w:t>POSSIBLE CONTRIBUTION OR NEXT STEP</w:t>
            </w:r>
          </w:p>
        </w:tc>
      </w:tr>
      <w:tr>
        <w:trPr>
          <w:trHeight w:val="734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734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734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734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734" w:hRule="atLeast"/>
        </w:trPr>
        <w:tc>
          <w:tcPr>
            <w:tcW w:type="dxa" w:w="338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6624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</w:tbl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05  </w:t>
      </w:r>
      <w:r>
        <w:t>Material needing more development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What should you study, clarify, verify, or expand before you use it?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trHeight w:val="562" w:hRule="atLeast"/>
        </w:trPr>
        <w:tc>
          <w:tcPr>
            <w:tcW w:type="dxa" w:w="1000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562" w:hRule="atLeast"/>
        </w:trPr>
        <w:tc>
          <w:tcPr>
            <w:tcW w:type="dxa" w:w="1000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562" w:hRule="atLeast"/>
        </w:trPr>
        <w:tc>
          <w:tcPr>
            <w:tcW w:type="dxa" w:w="1000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</w:tbl>
    <w:p>
      <w:pPr>
        <w:pStyle w:val="ResourceHeading"/>
        <w:keepNext/>
        <w:spacing w:before="200"/>
      </w:pPr>
      <w:r>
        <w:rPr>
          <w:rFonts w:ascii="Inter" w:hAnsi="Inter"/>
          <w:b/>
          <w:color w:val="B8862B"/>
          <w:sz w:val="18"/>
        </w:rPr>
        <w:t xml:space="preserve">06  </w:t>
      </w:r>
      <w:r>
        <w:t>Decisions for later</w:t>
      </w:r>
    </w:p>
    <w:p>
      <w:pPr>
        <w:spacing w:after="100" w:line="271" w:lineRule="auto"/>
      </w:pPr>
      <w:r>
        <w:rPr>
          <w:rFonts w:ascii="Inter" w:hAnsi="Inter"/>
          <w:b w:val="0"/>
          <w:color w:val="5E6B78"/>
          <w:sz w:val="18"/>
        </w:rPr>
        <w:t>Record choices that are not required to finish this week’s definition.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128"/>
        <w:gridCol w:w="2880"/>
      </w:tblGrid>
      <w:tr>
        <w:trPr>
          <w:trHeight w:val="418" w:hRule="atLeast"/>
        </w:trPr>
        <w:tc>
          <w:tcPr>
            <w:tcW w:type="dxa" w:w="712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0C2A48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6"/>
              </w:rPr>
              <w:t>DECISION OR QUESTION</w:t>
            </w:r>
          </w:p>
        </w:tc>
        <w:tc>
          <w:tcPr>
            <w:tcW w:type="dxa" w:w="2880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0C2A48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b/>
                <w:color w:val="FFFFFF"/>
                <w:sz w:val="16"/>
              </w:rPr>
              <w:t>WHEN TO REVISIT</w:t>
            </w:r>
          </w:p>
        </w:tc>
      </w:tr>
      <w:tr>
        <w:trPr>
          <w:trHeight w:val="490" w:hRule="atLeast"/>
        </w:trPr>
        <w:tc>
          <w:tcPr>
            <w:tcW w:type="dxa" w:w="712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2880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712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2880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FFFFF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  <w:tr>
        <w:trPr>
          <w:trHeight w:val="490" w:hRule="atLeast"/>
        </w:trPr>
        <w:tc>
          <w:tcPr>
            <w:tcW w:type="dxa" w:w="7128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  <w:tc>
          <w:tcPr>
            <w:tcW w:type="dxa" w:w="2880"/>
            <w:vAlign w:val="center"/>
            <w:tcMar>
              <w:top w:w="105" w:type="dxa"/>
              <w:bottom w:w="90" w:type="dxa"/>
              <w:left w:w="125" w:type="dxa"/>
              <w:right w:w="125" w:type="dxa"/>
            </w:tcMar>
            <w:shd w:fill="F8F6F2"/>
            <w:tcBorders>
              <w:bottom w:val="single" w:color="DCD4C8" w:sz="4"/>
            </w:tcBorders>
          </w:tcPr>
          <w:p>
            <w:pPr>
              <w:spacing w:after="0" w:line="264" w:lineRule="auto"/>
            </w:pPr>
            <w:r>
              <w:rPr>
                <w:rFonts w:ascii="Inter" w:hAnsi="Inter"/>
                <w:color w:val="183B58"/>
                <w:sz w:val="17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022"/>
            <w:shd w:fill="F8F6F2"/>
            <w:tcBorders>
              <w:left w:val="single" w:color="B8862B" w:sz="16"/>
            </w:tcBorders>
            <w:tcMar>
              <w:top w:w="125" w:type="dxa"/>
              <w:bottom w:w="115" w:type="dxa"/>
              <w:left w:w="16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Inter" w:hAnsi="Inter"/>
                <w:b/>
                <w:color w:val="B8862B"/>
                <w:sz w:val="16"/>
              </w:rPr>
              <w:t>WEEK TWO FINISH LINE</w:t>
            </w:r>
          </w:p>
          <w:p>
            <w:pPr>
              <w:spacing w:after="0" w:line="271" w:lineRule="auto"/>
            </w:pPr>
            <w:r>
              <w:rPr>
                <w:rFonts w:ascii="Inter" w:hAnsi="Inter"/>
                <w:color w:val="183B58"/>
                <w:sz w:val="17"/>
              </w:rPr>
              <w:t>Check that your message, readers, and desired outcome fit the same book. Save this in Journal Plan. Next: experiment with Scripture-led and experience-led writing in Week Three.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10" w:right="1109" w:bottom="950" w:left="1109" w:header="34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Inter" w:hAnsi="Inter"/>
        <w:color w:val="5E6B78"/>
        <w:sz w:val="14"/>
      </w:rPr>
      <w:t xml:space="preserve">© 2026 Create Great Books. All rights reserved.  •  Personal educational use only  •  Page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144" w:lineRule="auto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6"/>
      <w:gridCol w:w="5184"/>
      <w:gridCol w:w="4133"/>
    </w:tblGrid>
    <w:tr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365760" cy="27568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rand_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7568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</w:pPr>
          <w:r/>
          <w:r>
            <w:rPr>
              <w:rFonts w:ascii="GFS Baskerville" w:hAnsi="GFS Baskerville"/>
              <w:b/>
              <w:color w:val="0C2A48"/>
              <w:sz w:val="21"/>
            </w:rPr>
            <w:t>CREATE GREAT BOOKS</w:t>
          </w:r>
        </w:p>
      </w:tc>
      <w:tc>
        <w:tcPr>
          <w:tcW w:type="dxa" w:w="3341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Inter" w:hAnsi="Inter"/>
              <w:b/>
              <w:color w:val="5E6B78"/>
              <w:sz w:val="14"/>
            </w:rPr>
            <w:t>COURSE RESOURCE  /  WEEK TWO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Inter" w:hAnsi="Inter"/>
      <w:color w:val="183B5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Title">
    <w:name w:val="Resource Title"/>
    <w:basedOn w:val="Normal"/>
    <w:pPr>
      <w:spacing w:before="0" w:after="140"/>
    </w:pPr>
    <w:rPr>
      <w:rFonts w:ascii="GFS Baskerville" w:hAnsi="GFS Baskerville"/>
      <w:b/>
      <w:color w:val="0C2A48"/>
      <w:sz w:val="47"/>
    </w:rPr>
  </w:style>
  <w:style w:type="paragraph" w:customStyle="1" w:styleId="ResourceKicker">
    <w:name w:val="Resource Kicker"/>
    <w:basedOn w:val="Normal"/>
    <w:pPr>
      <w:spacing w:before="0" w:after="200"/>
    </w:pPr>
    <w:rPr>
      <w:rFonts w:ascii="Inter" w:hAnsi="Inter"/>
      <w:b w:val="0"/>
      <w:color w:val="5E6B78"/>
      <w:sz w:val="19"/>
    </w:rPr>
  </w:style>
  <w:style w:type="paragraph" w:customStyle="1" w:styleId="Eyebrow">
    <w:name w:val="Eyebrow"/>
    <w:basedOn w:val="Normal"/>
    <w:pPr>
      <w:spacing w:before="0" w:after="40"/>
    </w:pPr>
    <w:rPr>
      <w:rFonts w:ascii="Inter" w:hAnsi="Inter"/>
      <w:b/>
      <w:color w:val="B8862B"/>
      <w:sz w:val="16"/>
    </w:rPr>
  </w:style>
  <w:style w:type="paragraph" w:customStyle="1" w:styleId="ResourceHeading">
    <w:name w:val="Resource Heading"/>
    <w:basedOn w:val="Normal"/>
    <w:pPr>
      <w:spacing w:before="300" w:after="100"/>
    </w:pPr>
    <w:rPr>
      <w:rFonts w:ascii="GFS Baskerville" w:hAnsi="GFS Baskerville"/>
      <w:b/>
      <w:color w:val="0C2A48"/>
      <w:sz w:val="28"/>
    </w:rPr>
  </w:style>
  <w:style w:type="paragraph" w:customStyle="1" w:styleId="ResourceSubheading">
    <w:name w:val="Resource Subheading"/>
    <w:basedOn w:val="Normal"/>
    <w:pPr>
      <w:spacing w:before="180" w:after="80"/>
    </w:pPr>
    <w:rPr>
      <w:rFonts w:ascii="Inter" w:hAnsi="Inter"/>
      <w:b/>
      <w:color w:val="0C2A48"/>
      <w:sz w:val="21"/>
    </w:rPr>
  </w:style>
  <w:style w:type="paragraph" w:customStyle="1" w:styleId="CheckItem">
    <w:name w:val="Check Item"/>
    <w:basedOn w:val="Normal"/>
    <w:pPr>
      <w:spacing w:before="0" w:after="120"/>
    </w:pPr>
    <w:rPr>
      <w:rFonts w:ascii="Inter" w:hAnsi="Inter"/>
      <w:b w:val="0"/>
      <w:color w:val="183B58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Journal Definition — Blank Worksheet</dc:title>
  <dc:subject>Create Great Books 30-Day Christian Guided Journal Course — Week Two Lesson Five</dc:subject>
  <dc:creator>Create Great 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