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Trusting God in Uncertain Times</w:t>
      </w:r>
    </w:p>
    <w:p>
      <w:pPr>
        <w:pStyle w:val="Subtitle"/>
        <w:jc w:val="left"/>
      </w:pPr>
      <w:r>
        <w:t>Sample 30-Day Christian Guided Journal Entry</w:t>
      </w:r>
    </w:p>
    <w:p>
      <w:pPr>
        <w:spacing w:before="0" w:after="160"/>
        <w:pBdr>
          <w:bottom w:val="single" w:sz="8" w:space="1" w:color="C6A04B"/>
        </w:pBdr>
      </w:pPr>
    </w:p>
    <w:p>
      <w:pPr>
        <w:pStyle w:val="CGBResourceLead"/>
      </w:pPr>
      <w:r>
        <w:t>This sample shows how a short devotional reflection, Scripture, guided questions, prayer, and writing space can work together in one student resource.</w:t>
      </w:r>
    </w:p>
    <w:p>
      <w:pPr>
        <w:pStyle w:val="CGBScriptureReference"/>
      </w:pPr>
      <w:r>
        <w:t>Proverbs 3:5-6 (KJV)</w:t>
      </w:r>
    </w:p>
    <w:p>
      <w:pPr>
        <w:pStyle w:val="CGBScriptureQuote"/>
        <w:pBdr>
          <w:left w:val="single" w:sz="12" w:space="5" w:color="C6A04B"/>
        </w:pBdr>
      </w:pPr>
      <w:r>
        <w:t>“Trust in the LORD with all thine heart; and lean not unto thine own understanding. In all thy ways acknowledge him, and he shall direct thy paths.”</w:t>
      </w:r>
    </w:p>
    <w:p>
      <w:pPr>
        <w:pStyle w:val="Heading1"/>
      </w:pPr>
      <w:r>
        <w:t>Reflection</w:t>
      </w:r>
    </w:p>
    <w:p>
      <w:r>
        <w:t>Uncertainty often makes us want a complete map before we are willing to move. We want to know how a situation will turn out, what other people will do, and whether the choice in front of us will work. Proverbs gives us a different starting point: trust God before we have complete understanding, and refuse to make our own perspective the final authority.</w:t>
      </w:r>
    </w:p>
    <w:p>
      <w:r>
        <w:t>Trust does not require us to ignore facts, stop thinking, or pretend difficult circumstances are simple. It does mean we bring what we know - and what we do not know - under God’s direction. We can plan carefully while still admitting that our knowledge is limited and that His wisdom reaches farther than ours.</w:t>
      </w:r>
    </w:p>
    <w:p>
      <w:r>
        <w:t>The instruction to acknowledge God in all our ways brings trust into ordinary decisions. It invites us to involve Him in the conversation before we react, before we commit ourselves, and before fear decides what must happen next. Sometimes that prayer leads to a clear decision; other times it gives us enough peace and direction to take only the next faithful step.</w:t>
      </w:r>
    </w:p>
    <w:p>
      <w:r>
        <w:t>You may not receive every answer you want today, but you can identify where uncertainty is controlling your attention and deliberately place that area before God. As you write, focus less on solving the entire future and more on what trusting Him looks like in the situation you are actually facing now.</w:t>
      </w:r>
    </w:p>
    <w:p>
      <w:pPr>
        <w:pStyle w:val="Heading1"/>
      </w:pPr>
      <w:r>
        <w:t>Reflect and Write</w:t>
      </w:r>
    </w:p>
    <w:p>
      <w:pPr>
        <w:pStyle w:val="ListNumber"/>
        <w:keepNext/>
      </w:pPr>
      <w:r>
        <w:t>What uncertain situation is taking most of your attention right now, and what part of it feels hardest not to know?</w:t>
      </w:r>
    </w:p>
    <w:p>
      <w:pPr>
        <w:pStyle w:val="CGBAnswerLabel"/>
      </w:pPr>
      <w:r>
        <w:t>Your response</w:t>
      </w:r>
    </w:p>
    <w:tbl>
      <w:tblPr>
        <w:tblW w:type="auto" w:w="0"/>
        <w:jc w:val="center"/>
        <w:tblLayout w:type="fixed"/>
        <w:tblLook w:firstColumn="1" w:firstRow="1" w:lastColumn="0" w:lastRow="0" w:noHBand="0" w:noVBand="1" w:val="04A0"/>
      </w:tblPr>
      <w:tblGrid>
        <w:gridCol w:w="9994"/>
      </w:tblGrid>
      <w:tr>
        <w:trPr>
          <w:trHeight w:val="1267" w:hRule="atLeast"/>
        </w:trPr>
        <w:tc>
          <w:tcPr>
            <w:tcW w:type="dxa" w:w="9964"/>
            <w:shd w:fill="FFFDF8" w:val="clear"/>
            <w:tcBorders>
              <w:top w:val="single" w:sz="6" w:space="0" w:color="E6DEC8"/>
              <w:left w:val="single" w:sz="6" w:space="0" w:color="E6DEC8"/>
              <w:bottom w:val="single" w:sz="6" w:space="0" w:color="E6DEC8"/>
              <w:right w:val="single" w:sz="6" w:space="0" w:color="E6DEC8"/>
            </w:tcBorders>
            <w:tcMar>
              <w:top w:w="90" w:type="dxa"/>
              <w:start w:w="120" w:type="dxa"/>
              <w:bottom w:w="90" w:type="dxa"/>
              <w:end w:w="120" w:type="dxa"/>
            </w:tcMar>
            <w:vAlign w:val="top"/>
          </w:tcPr>
          <w:p>
            <w:pPr>
              <w:spacing w:after="0"/>
            </w:pPr>
          </w:p>
        </w:tc>
      </w:tr>
    </w:tbl>
    <w:p>
      <w:pPr>
        <w:spacing w:after="20"/>
      </w:pPr>
    </w:p>
    <w:p>
      <w:pPr>
        <w:pStyle w:val="ListNumber"/>
        <w:keepNext/>
      </w:pPr>
      <w:r>
        <w:t>Where are you tempted to depend only on your own understanding instead of bringing the decision or concern fully before God?</w:t>
      </w:r>
    </w:p>
    <w:p>
      <w:pPr>
        <w:pStyle w:val="CGBAnswerLabel"/>
      </w:pPr>
      <w:r>
        <w:t>Your response</w:t>
      </w:r>
    </w:p>
    <w:tbl>
      <w:tblPr>
        <w:tblW w:type="auto" w:w="0"/>
        <w:jc w:val="center"/>
        <w:tblLayout w:type="fixed"/>
        <w:tblLook w:firstColumn="1" w:firstRow="1" w:lastColumn="0" w:lastRow="0" w:noHBand="0" w:noVBand="1" w:val="04A0"/>
      </w:tblPr>
      <w:tblGrid>
        <w:gridCol w:w="9994"/>
      </w:tblGrid>
      <w:tr>
        <w:trPr>
          <w:trHeight w:val="1267" w:hRule="atLeast"/>
        </w:trPr>
        <w:tc>
          <w:tcPr>
            <w:tcW w:type="dxa" w:w="9964"/>
            <w:shd w:fill="FFFDF8" w:val="clear"/>
            <w:tcBorders>
              <w:top w:val="single" w:sz="6" w:space="0" w:color="E6DEC8"/>
              <w:left w:val="single" w:sz="6" w:space="0" w:color="E6DEC8"/>
              <w:bottom w:val="single" w:sz="6" w:space="0" w:color="E6DEC8"/>
              <w:right w:val="single" w:sz="6" w:space="0" w:color="E6DEC8"/>
            </w:tcBorders>
            <w:tcMar>
              <w:top w:w="90" w:type="dxa"/>
              <w:start w:w="120" w:type="dxa"/>
              <w:bottom w:w="90" w:type="dxa"/>
              <w:end w:w="120" w:type="dxa"/>
            </w:tcMar>
            <w:vAlign w:val="top"/>
          </w:tcPr>
          <w:p>
            <w:pPr>
              <w:spacing w:after="0"/>
            </w:pPr>
          </w:p>
        </w:tc>
      </w:tr>
    </w:tbl>
    <w:p>
      <w:pPr>
        <w:spacing w:after="20"/>
      </w:pPr>
    </w:p>
    <w:p>
      <w:pPr>
        <w:pStyle w:val="ListNumber"/>
        <w:keepNext/>
      </w:pPr>
      <w:r>
        <w:t>What is one faithful next step you can take while trusting God with the parts of the situation you still cannot see?</w:t>
      </w:r>
    </w:p>
    <w:p>
      <w:pPr>
        <w:pStyle w:val="CGBAnswerLabel"/>
      </w:pPr>
      <w:r>
        <w:t>Your response</w:t>
      </w:r>
    </w:p>
    <w:tbl>
      <w:tblPr>
        <w:tblW w:type="auto" w:w="0"/>
        <w:jc w:val="center"/>
        <w:tblLayout w:type="fixed"/>
        <w:tblLook w:firstColumn="1" w:firstRow="1" w:lastColumn="0" w:lastRow="0" w:noHBand="0" w:noVBand="1" w:val="04A0"/>
      </w:tblPr>
      <w:tblGrid>
        <w:gridCol w:w="9994"/>
      </w:tblGrid>
      <w:tr>
        <w:trPr>
          <w:trHeight w:val="1440" w:hRule="atLeast"/>
        </w:trPr>
        <w:tc>
          <w:tcPr>
            <w:tcW w:type="dxa" w:w="9964"/>
            <w:shd w:fill="FFFDF8" w:val="clear"/>
            <w:tcBorders>
              <w:top w:val="single" w:sz="6" w:space="0" w:color="E6DEC8"/>
              <w:left w:val="single" w:sz="6" w:space="0" w:color="E6DEC8"/>
              <w:bottom w:val="single" w:sz="6" w:space="0" w:color="E6DEC8"/>
              <w:right w:val="single" w:sz="6" w:space="0" w:color="E6DEC8"/>
            </w:tcBorders>
            <w:tcMar>
              <w:top w:w="90" w:type="dxa"/>
              <w:start w:w="120" w:type="dxa"/>
              <w:bottom w:w="90" w:type="dxa"/>
              <w:end w:w="120" w:type="dxa"/>
            </w:tcMar>
            <w:vAlign w:val="top"/>
          </w:tcPr>
          <w:p>
            <w:pPr>
              <w:spacing w:after="0"/>
            </w:pPr>
          </w:p>
        </w:tc>
      </w:tr>
    </w:tbl>
    <w:p>
      <w:pPr>
        <w:spacing w:after="20"/>
      </w:pPr>
    </w:p>
    <w:p>
      <w:pPr>
        <w:pStyle w:val="Heading1"/>
      </w:pPr>
      <w:r>
        <w:t>Prayer</w:t>
      </w:r>
    </w:p>
    <w:p>
      <w:pPr>
        <w:pStyle w:val="CGBShortInstruction"/>
      </w:pPr>
      <w:r>
        <w:t>Use the space below to talk with God about the uncertainty you identified. Tell Him honestly what you are afraid of, what you wish you knew, and where you need His direction. Then ask Him to help you trust Him with the outcome while recognizing the next step He is giving you.</w:t>
      </w:r>
    </w:p>
    <w:p>
      <w:pPr>
        <w:pStyle w:val="CGBAnswerLabel"/>
      </w:pPr>
      <w:r>
        <w:t>Your prayer</w:t>
      </w:r>
    </w:p>
    <w:tbl>
      <w:tblPr>
        <w:tblW w:type="auto" w:w="0"/>
        <w:jc w:val="center"/>
        <w:tblLayout w:type="fixed"/>
        <w:tblLook w:firstColumn="1" w:firstRow="1" w:lastColumn="0" w:lastRow="0" w:noHBand="0" w:noVBand="1" w:val="04A0"/>
      </w:tblPr>
      <w:tblGrid>
        <w:gridCol w:w="9994"/>
      </w:tblGrid>
      <w:tr>
        <w:trPr>
          <w:trHeight w:val="1944" w:hRule="atLeast"/>
        </w:trPr>
        <w:tc>
          <w:tcPr>
            <w:tcW w:type="dxa" w:w="9964"/>
            <w:shd w:fill="FFFDF8" w:val="clear"/>
            <w:tcBorders>
              <w:top w:val="single" w:sz="6" w:space="0" w:color="E6DEC8"/>
              <w:left w:val="single" w:sz="6" w:space="0" w:color="E6DEC8"/>
              <w:bottom w:val="single" w:sz="6" w:space="0" w:color="E6DEC8"/>
              <w:right w:val="single" w:sz="6" w:space="0" w:color="E6DEC8"/>
            </w:tcBorders>
            <w:tcMar>
              <w:top w:w="90" w:type="dxa"/>
              <w:start w:w="120" w:type="dxa"/>
              <w:bottom w:w="90" w:type="dxa"/>
              <w:end w:w="120" w:type="dxa"/>
            </w:tcMar>
            <w:vAlign w:val="top"/>
          </w:tcPr>
          <w:p>
            <w:pPr>
              <w:spacing w:after="0"/>
            </w:pPr>
          </w:p>
        </w:tc>
      </w:tr>
    </w:tbl>
    <w:p>
      <w:pPr>
        <w:spacing w:after="20"/>
      </w:pPr>
    </w:p>
    <w:tbl>
      <w:tblPr>
        <w:tblW w:type="auto" w:w="0"/>
        <w:jc w:val="center"/>
        <w:tblLayout w:type="fixed"/>
        <w:tblLook w:firstColumn="1" w:firstRow="1" w:lastColumn="0" w:lastRow="0" w:noHBand="0" w:noVBand="1" w:val="04A0"/>
      </w:tblPr>
      <w:tblGrid>
        <w:gridCol w:w="9994"/>
      </w:tblGrid>
      <w:tr>
        <w:tc>
          <w:tcPr>
            <w:tcW w:type="dxa" w:w="9964"/>
            <w:shd w:fill="FBF7EC" w:val="clear"/>
            <w:tcBorders>
              <w:left w:val="single" w:sz="18" w:space="0" w:color="C6A04B"/>
              <w:top w:val="nil" w:sz="0" w:space="0" w:color="FFFFFF"/>
              <w:bottom w:val="nil" w:sz="0" w:space="0" w:color="FFFFFF"/>
              <w:right w:val="nil" w:sz="0" w:space="0" w:color="FFFFFF"/>
            </w:tcBorders>
            <w:tcMar>
              <w:top w:w="110" w:type="dxa"/>
              <w:start w:w="150" w:type="dxa"/>
              <w:bottom w:w="110" w:type="dxa"/>
              <w:end w:w="150" w:type="dxa"/>
            </w:tcMar>
          </w:tcPr>
          <w:p>
            <w:pPr>
              <w:pStyle w:val="CGBNoteLabel"/>
            </w:pPr>
            <w:r>
              <w:t>JOURNAL REMINDER</w:t>
            </w:r>
          </w:p>
          <w:p>
            <w:pPr>
              <w:pStyle w:val="CGBNoteText"/>
            </w:pPr>
            <w:r>
              <w:t>You do not need to force a complete answer before you finish this entry. Record what you understand today, and leave room to return later if God gives you additional clarity.</w:t>
            </w:r>
          </w:p>
        </w:tc>
      </w:tr>
    </w:tbl>
    <w:p>
      <w:pPr>
        <w:spacing w:after="20"/>
      </w:pPr>
    </w:p>
    <w:sectPr w:rsidR="00FC693F" w:rsidRPr="0006063C" w:rsidSect="00034616">
      <w:headerReference w:type="default" r:id="rId9"/>
      <w:footerReference w:type="default" r:id="rId10"/>
      <w:pgSz w:w="12240" w:h="15840"/>
      <w:pgMar w:top="979" w:right="1123" w:bottom="1008" w:left="1123"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3331"/>
      <w:gridCol w:w="3331"/>
      <w:gridCol w:w="3331"/>
    </w:tblGrid>
    <w:tr>
      <w:tc>
        <w:tcPr>
          <w:tcW w:type="dxa" w:w="2520"/>
          <w:tcBorders>
            <w:top w:val="single" w:sz="5" w:space="0" w:color="D9DEE3"/>
          </w:tcBorders>
          <w:tcMar>
            <w:top w:w="35" w:type="dxa"/>
            <w:start w:w="0" w:type="dxa"/>
            <w:bottom w:w="0" w:type="dxa"/>
            <w:end w:w="0" w:type="dxa"/>
          </w:tcMar>
        </w:tcPr>
        <w:p>
          <w:pPr>
            <w:jc w:val="left"/>
          </w:pPr>
          <w:r>
            <w:rPr>
              <w:rFonts w:ascii="Aptos" w:hAnsi="Aptos"/>
              <w:b/>
              <w:color w:val="082B52"/>
              <w:sz w:val="16"/>
            </w:rPr>
            <w:t>Create Great Books</w:t>
          </w:r>
        </w:p>
      </w:tc>
      <w:tc>
        <w:tcPr>
          <w:tcW w:type="dxa" w:w="5903"/>
          <w:tcBorders>
            <w:top w:val="single" w:sz="5" w:space="0" w:color="D9DEE3"/>
          </w:tcBorders>
          <w:tcMar>
            <w:top w:w="35" w:type="dxa"/>
            <w:start w:w="0" w:type="dxa"/>
            <w:bottom w:w="0" w:type="dxa"/>
            <w:end w:w="0" w:type="dxa"/>
          </w:tcMar>
        </w:tcPr>
        <w:p>
          <w:pPr>
            <w:jc w:val="center"/>
          </w:pPr>
          <w:r>
            <w:rPr>
              <w:rFonts w:ascii="Aptos" w:hAnsi="Aptos"/>
              <w:color w:val="666666"/>
              <w:sz w:val="15"/>
            </w:rPr>
            <w:t>© 2026 Create Great Books. All rights reserved.</w:t>
          </w:r>
        </w:p>
      </w:tc>
      <w:tc>
        <w:tcPr>
          <w:tcW w:type="dxa" w:w="1569"/>
          <w:tcBorders>
            <w:top w:val="single" w:sz="5" w:space="0" w:color="D9DEE3"/>
          </w:tcBorders>
          <w:tcMar>
            <w:top w:w="35" w:type="dxa"/>
            <w:start w:w="0" w:type="dxa"/>
            <w:bottom w:w="0" w:type="dxa"/>
            <w:end w:w="0" w:type="dxa"/>
          </w:tcMar>
        </w:tcPr>
        <w:p>
          <w:pPr>
            <w:jc w:val="right"/>
          </w:pPr>
          <w:r>
            <w:rPr>
              <w:rFonts w:ascii="Aptos" w:hAnsi="Aptos"/>
              <w:color w:val="666666"/>
              <w:sz w:val="17"/>
            </w:rPr>
            <w:t xml:space="preserve">Page </w:t>
          </w:r>
          <w:r>
            <w:rPr>
              <w:rFonts w:ascii="Aptos" w:hAnsi="Aptos"/>
              <w:color w:val="666666"/>
              <w:sz w:val="17"/>
            </w:rPr>
            <w:fldChar w:fldCharType="begin"/>
            <w:instrText xml:space="preserve">PAGE</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997"/>
      <w:gridCol w:w="4997"/>
    </w:tblGrid>
    <w:tr>
      <w:tc>
        <w:tcPr>
          <w:tcW w:type="dxa" w:w="792"/>
          <w:tcBorders>
            <w:bottom w:val="single" w:sz="8" w:space="0" w:color="C6A04B"/>
          </w:tcBorders>
          <w:tcMar>
            <w:top w:w="0" w:type="dxa"/>
            <w:start w:w="0" w:type="dxa"/>
            <w:bottom w:w="35" w:type="dxa"/>
            <w:end w:w="0" w:type="dxa"/>
          </w:tcMar>
        </w:tcPr>
        <w:p>
          <w:pPr>
            <w:jc w:val="left"/>
          </w:pPr>
          <w:r>
            <w:drawing>
              <wp:inline xmlns:a="http://schemas.openxmlformats.org/drawingml/2006/main" xmlns:pic="http://schemas.openxmlformats.org/drawingml/2006/picture">
                <wp:extent cx="310896" cy="251376"/>
                <wp:docPr id="1" name="Picture 1"/>
                <wp:cNvGraphicFramePr>
                  <a:graphicFrameLocks noChangeAspect="1"/>
                </wp:cNvGraphicFramePr>
                <a:graphic>
                  <a:graphicData uri="http://schemas.openxmlformats.org/drawingml/2006/picture">
                    <pic:pic>
                      <pic:nvPicPr>
                        <pic:cNvPr id="0" name="cgb_icon_logo.png"/>
                        <pic:cNvPicPr/>
                      </pic:nvPicPr>
                      <pic:blipFill>
                        <a:blip r:embed="rId1"/>
                        <a:stretch>
                          <a:fillRect/>
                        </a:stretch>
                      </pic:blipFill>
                      <pic:spPr>
                        <a:xfrm>
                          <a:off x="0" y="0"/>
                          <a:ext cx="310896" cy="251376"/>
                        </a:xfrm>
                        <a:prstGeom prst="rect"/>
                      </pic:spPr>
                    </pic:pic>
                  </a:graphicData>
                </a:graphic>
              </wp:inline>
            </w:drawing>
          </w:r>
        </w:p>
      </w:tc>
      <w:tc>
        <w:tcPr>
          <w:tcW w:type="dxa" w:w="9201"/>
          <w:tcBorders>
            <w:bottom w:val="single" w:sz="8" w:space="0" w:color="C6A04B"/>
          </w:tcBorders>
          <w:tcMar>
            <w:top w:w="0" w:type="dxa"/>
            <w:start w:w="0" w:type="dxa"/>
            <w:bottom w:w="35" w:type="dxa"/>
            <w:end w:w="0" w:type="dxa"/>
          </w:tcMar>
        </w:tcPr>
        <w:p>
          <w:pPr>
            <w:jc w:val="right"/>
          </w:pPr>
          <w:r>
            <w:rPr>
              <w:rFonts w:ascii="Aptos" w:hAnsi="Aptos"/>
              <w:b/>
              <w:color w:val="082B52"/>
              <w:sz w:val="16"/>
            </w:rPr>
            <w:t>CREATE GREAT BOOKS  |  COURSE RESOURCE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Aptos" w:hAnsi="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Libre Baskerville" w:hAnsi="Libre Baskerville"/>
      <w:b w:val="0"/>
      <w:bCs/>
      <w:color w:val="082B52"/>
      <w:sz w:val="33"/>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Libre Baskerville" w:hAnsi="Libre Baskerville"/>
      <w:b w:val="0"/>
      <w:bCs/>
      <w:color w:val="082B52"/>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w:hAnsi="Aptos"/>
      <w:b/>
      <w:bCs/>
      <w:color w:val="C6A04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40"/>
      <w:contextualSpacing/>
    </w:pPr>
    <w:rPr>
      <w:rFonts w:asciiTheme="majorHAnsi" w:eastAsiaTheme="majorEastAsia" w:hAnsiTheme="majorHAnsi" w:cstheme="majorBidi" w:ascii="Libre Baskerville" w:hAnsi="Libre Baskerville"/>
      <w:b w:val="0"/>
      <w:color w:val="082B52"/>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80"/>
    </w:pPr>
    <w:rPr>
      <w:rFonts w:asciiTheme="majorHAnsi" w:eastAsiaTheme="majorEastAsia" w:hAnsiTheme="majorHAnsi" w:cstheme="majorBidi" w:ascii="Aptos" w:hAnsi="Aptos"/>
      <w:i w:val="0"/>
      <w:iCs/>
      <w:color w:val="C6A04B"/>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60" w:line="252" w:lineRule="auto"/>
      <w:contextualSpacing/>
    </w:pPr>
    <w:rPr>
      <w:rFonts w:ascii="Aptos" w:hAnsi="Aptos"/>
      <w:color w:val="222222"/>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60" w:line="252" w:lineRule="auto"/>
      <w:contextualSpacing/>
    </w:pPr>
    <w:rPr>
      <w:rFonts w:ascii="Aptos" w:hAnsi="Aptos"/>
      <w:color w:val="222222"/>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GBResourceLead">
    <w:name w:val="CGB Resource Lead"/>
    <w:basedOn w:val="Normal"/>
    <w:pPr>
      <w:spacing w:after="180" w:line="259" w:lineRule="auto"/>
    </w:pPr>
    <w:rPr>
      <w:rFonts w:ascii="Aptos" w:hAnsi="Aptos"/>
      <w:color w:val="666666"/>
      <w:sz w:val="21"/>
    </w:rPr>
  </w:style>
  <w:style w:type="paragraph" w:customStyle="1" w:styleId="CGBScriptureReference">
    <w:name w:val="CGB Scripture Reference"/>
    <w:basedOn w:val="Normal"/>
    <w:pPr>
      <w:keepNext/>
      <w:spacing w:before="80" w:after="40"/>
    </w:pPr>
    <w:rPr>
      <w:rFonts w:ascii="Aptos" w:hAnsi="Aptos"/>
      <w:b/>
      <w:color w:val="C6A04B"/>
      <w:sz w:val="19"/>
    </w:rPr>
  </w:style>
  <w:style w:type="paragraph" w:customStyle="1" w:styleId="CGBScriptureQuote">
    <w:name w:val="CGB Scripture Quote"/>
    <w:basedOn w:val="Normal"/>
    <w:pPr>
      <w:spacing w:after="160" w:line="259" w:lineRule="auto"/>
      <w:ind w:left="259" w:right="144"/>
    </w:pPr>
    <w:rPr>
      <w:rFonts w:ascii="Libre Baskerville" w:hAnsi="Libre Baskerville"/>
      <w:i/>
      <w:color w:val="082B52"/>
      <w:sz w:val="20"/>
    </w:rPr>
  </w:style>
  <w:style w:type="paragraph" w:customStyle="1" w:styleId="CGBShortInstruction">
    <w:name w:val="CGB Short Instruction"/>
    <w:basedOn w:val="Normal"/>
    <w:pPr>
      <w:keepNext/>
      <w:spacing w:before="60" w:after="80"/>
    </w:pPr>
    <w:rPr>
      <w:rFonts w:ascii="Aptos" w:hAnsi="Aptos"/>
      <w:b/>
      <w:color w:val="082B52"/>
      <w:sz w:val="20"/>
    </w:rPr>
  </w:style>
  <w:style w:type="paragraph" w:customStyle="1" w:styleId="CGBWritingPrompt">
    <w:name w:val="CGB Writing Prompt"/>
    <w:basedOn w:val="Normal"/>
    <w:pPr>
      <w:keepNext/>
      <w:spacing w:before="80" w:after="80"/>
    </w:pPr>
    <w:rPr>
      <w:rFonts w:ascii="Aptos" w:hAnsi="Aptos"/>
      <w:b/>
      <w:color w:val="082B52"/>
      <w:sz w:val="21"/>
    </w:rPr>
  </w:style>
  <w:style w:type="paragraph" w:customStyle="1" w:styleId="CGBAnswerLabel">
    <w:name w:val="CGB Answer Label"/>
    <w:basedOn w:val="Normal"/>
    <w:pPr>
      <w:keepNext/>
      <w:spacing w:before="40" w:after="60"/>
    </w:pPr>
    <w:rPr>
      <w:rFonts w:ascii="Aptos" w:hAnsi="Aptos"/>
      <w:b/>
      <w:color w:val="C6A04B"/>
      <w:sz w:val="18"/>
    </w:rPr>
  </w:style>
  <w:style w:type="paragraph" w:customStyle="1" w:styleId="CGBChecklist">
    <w:name w:val="CGB Checklist"/>
    <w:basedOn w:val="Normal"/>
    <w:pPr>
      <w:keepLines/>
      <w:spacing w:after="60"/>
      <w:ind w:left="29"/>
    </w:pPr>
    <w:rPr>
      <w:rFonts w:ascii="Aptos" w:hAnsi="Aptos"/>
      <w:color w:val="222222"/>
      <w:sz w:val="21"/>
    </w:rPr>
  </w:style>
  <w:style w:type="paragraph" w:customStyle="1" w:styleId="CGBNoteLabel">
    <w:name w:val="CGB Note Label"/>
    <w:basedOn w:val="Normal"/>
    <w:pPr>
      <w:keepNext/>
      <w:spacing w:after="40"/>
    </w:pPr>
    <w:rPr>
      <w:rFonts w:ascii="Aptos" w:hAnsi="Aptos"/>
      <w:b/>
      <w:color w:val="082B52"/>
      <w:sz w:val="19"/>
    </w:rPr>
  </w:style>
  <w:style w:type="paragraph" w:customStyle="1" w:styleId="CGBNoteText">
    <w:name w:val="CGB Note Text"/>
    <w:basedOn w:val="Normal"/>
    <w:pPr>
      <w:spacing w:after="0" w:line="252" w:lineRule="auto"/>
    </w:pPr>
    <w:rPr>
      <w:rFonts w:ascii="Aptos" w:hAnsi="Aptos"/>
      <w:color w:val="222222"/>
      <w:sz w:val="20"/>
    </w:rPr>
  </w:style>
  <w:style w:type="paragraph" w:customStyle="1" w:styleId="CGBTableHeader">
    <w:name w:val="CGB Table Header"/>
    <w:basedOn w:val="Normal"/>
    <w:pPr>
      <w:spacing w:after="0"/>
    </w:pPr>
    <w:rPr>
      <w:rFonts w:ascii="Aptos" w:hAnsi="Aptos"/>
      <w:b/>
      <w:color w:val="FFFFFF"/>
      <w:sz w:val="19"/>
    </w:rPr>
  </w:style>
  <w:style w:type="paragraph" w:customStyle="1" w:styleId="CGBTableText">
    <w:name w:val="CGB Table Text"/>
    <w:basedOn w:val="Normal"/>
    <w:pPr>
      <w:spacing w:after="0" w:line="240" w:lineRule="auto"/>
    </w:pPr>
    <w:rPr>
      <w:rFonts w:ascii="Aptos" w:hAnsi="Aptos"/>
      <w:color w:val="222222"/>
      <w:sz w:val="19"/>
    </w:rPr>
  </w:style>
  <w:style w:type="paragraph" w:customStyle="1" w:styleId="CGBTemplateNote">
    <w:name w:val="CGB Template Note"/>
    <w:basedOn w:val="Normal"/>
    <w:pPr>
      <w:spacing w:after="100"/>
    </w:pPr>
    <w:rPr>
      <w:rFonts w:ascii="Aptos" w:hAnsi="Aptos"/>
      <w:i/>
      <w:color w:val="66666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